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76" w:lineRule="auto"/>
        <w:rPr>
          <w:b w:val="1"/>
          <w:sz w:val="28"/>
          <w:szCs w:val="28"/>
        </w:rPr>
      </w:pPr>
      <w:r w:rsidDel="00000000" w:rsidR="00000000" w:rsidRPr="00000000">
        <w:rPr>
          <w:b w:val="1"/>
          <w:sz w:val="28"/>
          <w:szCs w:val="28"/>
          <w:rtl w:val="0"/>
        </w:rPr>
        <w:t xml:space="preserve">Template: Customer Community News</w:t>
      </w:r>
    </w:p>
    <w:p w:rsidR="00000000" w:rsidDel="00000000" w:rsidP="00000000" w:rsidRDefault="00000000" w:rsidRPr="00000000" w14:paraId="00000002">
      <w:pPr>
        <w:spacing w:before="240" w:line="276" w:lineRule="auto"/>
        <w:rPr>
          <w:b w:val="1"/>
          <w:color w:val="333333"/>
        </w:rPr>
      </w:pPr>
      <w:r w:rsidDel="00000000" w:rsidR="00000000" w:rsidRPr="00000000">
        <w:rPr>
          <w:b w:val="1"/>
          <w:color w:val="333333"/>
          <w:rtl w:val="0"/>
        </w:rPr>
        <w:t xml:space="preserve">[ORGANIZATION NAME] Adopts New Patient-Centered Electronic Health Record</w:t>
      </w:r>
    </w:p>
    <w:p w:rsidR="00000000" w:rsidDel="00000000" w:rsidP="00000000" w:rsidRDefault="00000000" w:rsidRPr="00000000" w14:paraId="00000003">
      <w:pPr>
        <w:spacing w:before="240" w:line="276" w:lineRule="auto"/>
        <w:rPr>
          <w:b w:val="1"/>
          <w:color w:val="333333"/>
        </w:rPr>
      </w:pPr>
      <w:r w:rsidDel="00000000" w:rsidR="00000000" w:rsidRPr="00000000">
        <w:rPr>
          <w:b w:val="1"/>
          <w:color w:val="333333"/>
          <w:rtl w:val="0"/>
        </w:rPr>
        <w:br w:type="textWrapping"/>
      </w:r>
    </w:p>
    <w:p w:rsidR="00000000" w:rsidDel="00000000" w:rsidP="00000000" w:rsidRDefault="00000000" w:rsidRPr="00000000" w14:paraId="00000004">
      <w:pPr>
        <w:spacing w:before="240" w:line="276" w:lineRule="auto"/>
        <w:rPr/>
      </w:pPr>
      <w:r w:rsidDel="00000000" w:rsidR="00000000" w:rsidRPr="00000000">
        <w:rPr>
          <w:b w:val="1"/>
          <w:rtl w:val="0"/>
        </w:rPr>
        <w:t xml:space="preserve">(City, State) —</w:t>
      </w:r>
      <w:r w:rsidDel="00000000" w:rsidR="00000000" w:rsidRPr="00000000">
        <w:rPr>
          <w:rtl w:val="0"/>
        </w:rPr>
        <w:t xml:space="preserve"> [Organization name] is pleased to announce our plans to implement</w:t>
      </w:r>
      <w:hyperlink r:id="rId6">
        <w:r w:rsidDel="00000000" w:rsidR="00000000" w:rsidRPr="00000000">
          <w:rPr>
            <w:rtl w:val="0"/>
          </w:rPr>
          <w:t xml:space="preserve"> </w:t>
        </w:r>
      </w:hyperlink>
      <w:hyperlink r:id="rId7">
        <w:r w:rsidDel="00000000" w:rsidR="00000000" w:rsidRPr="00000000">
          <w:rPr>
            <w:color w:val="1155cc"/>
            <w:u w:val="single"/>
            <w:rtl w:val="0"/>
          </w:rPr>
          <w:t xml:space="preserve">Expanse</w:t>
        </w:r>
      </w:hyperlink>
      <w:r w:rsidDel="00000000" w:rsidR="00000000" w:rsidRPr="00000000">
        <w:rPr>
          <w:rtl w:val="0"/>
        </w:rPr>
        <w:t xml:space="preserve">, MEDITECH’s patient-centered Electronic Health Record (EHR).</w:t>
      </w:r>
    </w:p>
    <w:p w:rsidR="00000000" w:rsidDel="00000000" w:rsidP="00000000" w:rsidRDefault="00000000" w:rsidRPr="00000000" w14:paraId="00000005">
      <w:pPr>
        <w:spacing w:before="240" w:line="276" w:lineRule="auto"/>
        <w:rPr>
          <w:b w:val="1"/>
          <w:color w:val="333333"/>
        </w:rPr>
      </w:pPr>
      <w:r w:rsidDel="00000000" w:rsidR="00000000" w:rsidRPr="00000000">
        <w:rPr>
          <w:b w:val="1"/>
          <w:color w:val="333333"/>
          <w:rtl w:val="0"/>
        </w:rPr>
        <w:t xml:space="preserve">OR</w:t>
      </w:r>
    </w:p>
    <w:p w:rsidR="00000000" w:rsidDel="00000000" w:rsidP="00000000" w:rsidRDefault="00000000" w:rsidRPr="00000000" w14:paraId="00000006">
      <w:pPr>
        <w:spacing w:before="240" w:line="276" w:lineRule="auto"/>
        <w:rPr/>
      </w:pPr>
      <w:r w:rsidDel="00000000" w:rsidR="00000000" w:rsidRPr="00000000">
        <w:rPr>
          <w:b w:val="1"/>
          <w:rtl w:val="0"/>
        </w:rPr>
        <w:t xml:space="preserve">(City, State) —</w:t>
      </w:r>
      <w:r w:rsidDel="00000000" w:rsidR="00000000" w:rsidRPr="00000000">
        <w:rPr>
          <w:rtl w:val="0"/>
        </w:rPr>
        <w:t xml:space="preserve"> [Organization name] is now LIVE with</w:t>
      </w:r>
      <w:hyperlink r:id="rId8">
        <w:r w:rsidDel="00000000" w:rsidR="00000000" w:rsidRPr="00000000">
          <w:rPr>
            <w:rtl w:val="0"/>
          </w:rPr>
          <w:t xml:space="preserve"> </w:t>
        </w:r>
      </w:hyperlink>
      <w:hyperlink r:id="rId9">
        <w:r w:rsidDel="00000000" w:rsidR="00000000" w:rsidRPr="00000000">
          <w:rPr>
            <w:color w:val="1155cc"/>
            <w:u w:val="single"/>
            <w:rtl w:val="0"/>
          </w:rPr>
          <w:t xml:space="preserve">Expanse</w:t>
        </w:r>
      </w:hyperlink>
      <w:r w:rsidDel="00000000" w:rsidR="00000000" w:rsidRPr="00000000">
        <w:rPr>
          <w:rtl w:val="0"/>
        </w:rPr>
        <w:t xml:space="preserve">, MEDITECH’s patient-centered Electronic Health Record (EHR).</w:t>
      </w:r>
    </w:p>
    <w:p w:rsidR="00000000" w:rsidDel="00000000" w:rsidP="00000000" w:rsidRDefault="00000000" w:rsidRPr="00000000" w14:paraId="00000007">
      <w:pPr>
        <w:spacing w:before="240" w:line="276" w:lineRule="auto"/>
        <w:rPr/>
      </w:pPr>
      <w:r w:rsidDel="00000000" w:rsidR="00000000" w:rsidRPr="00000000">
        <w:rPr>
          <w:rtl w:val="0"/>
        </w:rPr>
        <w:t xml:space="preserve">The move to MEDITECH Expanse provides many benefits to [Organization name] and to you, as part of the community we serve. [Organization name] has a long standing commitment to providing exceptional care to our patients, and this new platform will enable us to deliver for many years to come. </w:t>
      </w:r>
    </w:p>
    <w:p w:rsidR="00000000" w:rsidDel="00000000" w:rsidP="00000000" w:rsidRDefault="00000000" w:rsidRPr="00000000" w14:paraId="00000008">
      <w:pPr>
        <w:spacing w:before="240" w:line="276" w:lineRule="auto"/>
        <w:rPr/>
      </w:pPr>
      <w:r w:rsidDel="00000000" w:rsidR="00000000" w:rsidRPr="00000000">
        <w:rPr>
          <w:rtl w:val="0"/>
        </w:rPr>
        <w:t xml:space="preserve">With Expanse, clinicians have a clear view of each patient’s medical history - no matter where they may have received care in the past. Information follows patients from the doctor’s office, to the hospital, and to specialty clinics, so your providers are always kept in the know. The EHR is also designed to fit into a care team’s natural workflow, so they can review orders with patients right at the bedside. </w:t>
      </w:r>
    </w:p>
    <w:p w:rsidR="00000000" w:rsidDel="00000000" w:rsidP="00000000" w:rsidRDefault="00000000" w:rsidRPr="00000000" w14:paraId="00000009">
      <w:pPr>
        <w:spacing w:before="240" w:line="276" w:lineRule="auto"/>
        <w:rPr/>
      </w:pPr>
      <w:r w:rsidDel="00000000" w:rsidR="00000000" w:rsidRPr="00000000">
        <w:rPr>
          <w:rtl w:val="0"/>
        </w:rPr>
        <w:t xml:space="preserve">Ensuring a smooth patient experience is important to us. And we know that the right technology can make a big difference. </w:t>
      </w:r>
      <w:r w:rsidDel="00000000" w:rsidR="00000000" w:rsidRPr="00000000">
        <w:rPr>
          <w:rtl w:val="0"/>
        </w:rPr>
        <w:t xml:space="preserve">[Add any additional organizational </w:t>
      </w:r>
      <w:r w:rsidDel="00000000" w:rsidR="00000000" w:rsidRPr="00000000">
        <w:rPr>
          <w:rtl w:val="0"/>
        </w:rPr>
        <w:t xml:space="preserve">BACKGROUND </w:t>
      </w:r>
      <w:r w:rsidDel="00000000" w:rsidR="00000000" w:rsidRPr="00000000">
        <w:rPr>
          <w:rtl w:val="0"/>
        </w:rPr>
        <w:t xml:space="preserve">and select features that would best resonate with your community]</w:t>
      </w:r>
      <w:r w:rsidDel="00000000" w:rsidR="00000000" w:rsidRPr="00000000">
        <w:rPr>
          <w:rtl w:val="0"/>
        </w:rPr>
        <w:t xml:space="preserve">. Here are some of the ways that MEDITECH Expanse will improve your experience at [Organization name]:</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rtl w:val="0"/>
        </w:rPr>
        <w:t xml:space="preserve">A single electronic medication record, allergy record, and medical history </w:t>
      </w:r>
      <w:r w:rsidDel="00000000" w:rsidR="00000000" w:rsidRPr="00000000">
        <w:rPr>
          <w:b w:val="1"/>
          <w:rtl w:val="0"/>
        </w:rPr>
        <w:t xml:space="preserve">ensures patient safety</w:t>
      </w:r>
      <w:r w:rsidDel="00000000" w:rsidR="00000000" w:rsidRPr="00000000">
        <w:rPr>
          <w:rtl w:val="0"/>
        </w:rPr>
        <w:t xml:space="preserve"> and supports informed clinical decision making</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You get</w:t>
      </w:r>
      <w:r w:rsidDel="00000000" w:rsidR="00000000" w:rsidRPr="00000000">
        <w:rPr>
          <w:b w:val="1"/>
          <w:rtl w:val="0"/>
        </w:rPr>
        <w:t xml:space="preserve"> more</w:t>
      </w:r>
      <w:r w:rsidDel="00000000" w:rsidR="00000000" w:rsidRPr="00000000">
        <w:rPr>
          <w:rtl w:val="0"/>
        </w:rPr>
        <w:t xml:space="preserve"> </w:t>
      </w:r>
      <w:r w:rsidDel="00000000" w:rsidR="00000000" w:rsidRPr="00000000">
        <w:rPr>
          <w:b w:val="1"/>
          <w:rtl w:val="0"/>
        </w:rPr>
        <w:t xml:space="preserve">face time with your doctors</w:t>
      </w:r>
      <w:r w:rsidDel="00000000" w:rsidR="00000000" w:rsidRPr="00000000">
        <w:rPr>
          <w:rtl w:val="0"/>
        </w:rPr>
        <w:t xml:space="preserve">, when they can place orders, document, and review information at the point of care. </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It’s easier for providers to detect subtle changes</w:t>
      </w:r>
      <w:r w:rsidDel="00000000" w:rsidR="00000000" w:rsidRPr="00000000">
        <w:rPr>
          <w:rtl w:val="0"/>
        </w:rPr>
        <w:t xml:space="preserve"> in a patient's condition, so they can quickly take action before issues become harder to manage.  </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Virtual visits</w:t>
      </w:r>
      <w:r w:rsidDel="00000000" w:rsidR="00000000" w:rsidRPr="00000000">
        <w:rPr>
          <w:rtl w:val="0"/>
        </w:rPr>
        <w:t xml:space="preserve"> enable patients to stay connected with their providers, even when lack of transportation or mobility issues prevent them from seeing their doctor in person. </w:t>
        <w:tab/>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rtl w:val="0"/>
        </w:rPr>
        <w:t xml:space="preserve">With the convenient</w:t>
      </w:r>
      <w:r w:rsidDel="00000000" w:rsidR="00000000" w:rsidRPr="00000000">
        <w:rPr>
          <w:b w:val="1"/>
          <w:rtl w:val="0"/>
        </w:rPr>
        <w:t xml:space="preserve"> online Patient Portal</w:t>
      </w:r>
      <w:r w:rsidDel="00000000" w:rsidR="00000000" w:rsidRPr="00000000">
        <w:rPr>
          <w:rtl w:val="0"/>
        </w:rPr>
        <w:t xml:space="preserve">, patients can easily manage their own conditions, view test results and histories, contact their PCP, and request medication refills between visits.</w:t>
        <w:tab/>
      </w:r>
    </w:p>
    <w:p w:rsidR="00000000" w:rsidDel="00000000" w:rsidP="00000000" w:rsidRDefault="00000000" w:rsidRPr="00000000" w14:paraId="0000000F">
      <w:pPr>
        <w:spacing w:after="240" w:before="240" w:lineRule="auto"/>
        <w:ind w:left="0" w:firstLine="0"/>
        <w:rPr/>
      </w:pPr>
      <w:r w:rsidDel="00000000" w:rsidR="00000000" w:rsidRPr="00000000">
        <w:rPr>
          <w:rtl w:val="0"/>
        </w:rPr>
        <w:t xml:space="preserve"> </w:t>
        <w:tab/>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tl w:val="0"/>
        </w:rPr>
        <w:t xml:space="preserve">The </w:t>
      </w:r>
      <w:r w:rsidDel="00000000" w:rsidR="00000000" w:rsidRPr="00000000">
        <w:rPr>
          <w:b w:val="1"/>
          <w:rtl w:val="0"/>
        </w:rPr>
        <w:t xml:space="preserve">MHealth app </w:t>
      </w:r>
      <w:r w:rsidDel="00000000" w:rsidR="00000000" w:rsidRPr="00000000">
        <w:rPr>
          <w:rtl w:val="0"/>
        </w:rPr>
        <w:t xml:space="preserve">makes it easy for patients to share self-generated health data with their providers, bring family members or health proxies up to date, </w:t>
        <w:tab/>
        <w:t xml:space="preserve">and manage their wellness journey, using any smartphone or web-enabled device. </w:t>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b w:val="1"/>
          <w:rtl w:val="0"/>
        </w:rPr>
        <w:t xml:space="preserve">Automated appointment reminders</w:t>
      </w:r>
      <w:r w:rsidDel="00000000" w:rsidR="00000000" w:rsidRPr="00000000">
        <w:rPr>
          <w:rtl w:val="0"/>
        </w:rPr>
        <w:t xml:space="preserve"> give patients advanced notice of their upcoming appointments, without unnecessary phone calls. </w:t>
        <w:br w:type="textWrapping"/>
      </w:r>
    </w:p>
    <w:p w:rsidR="00000000" w:rsidDel="00000000" w:rsidP="00000000" w:rsidRDefault="00000000" w:rsidRPr="00000000" w14:paraId="00000012">
      <w:pPr>
        <w:spacing w:before="240" w:line="276" w:lineRule="auto"/>
        <w:rPr/>
      </w:pPr>
      <w:r w:rsidDel="00000000" w:rsidR="00000000" w:rsidRPr="00000000">
        <w:rPr>
          <w:rtl w:val="0"/>
        </w:rPr>
        <w:t xml:space="preserve">[QUOTE FROM EXECUTIVE AT ORGANIZATION ABOUT THE DECISION/GOALS MOVING FORWARD]</w:t>
        <w:br w:type="textWrapping"/>
      </w:r>
    </w:p>
    <w:p w:rsidR="00000000" w:rsidDel="00000000" w:rsidP="00000000" w:rsidRDefault="00000000" w:rsidRPr="00000000" w14:paraId="00000013">
      <w:pPr>
        <w:spacing w:before="240" w:line="276" w:lineRule="auto"/>
        <w:rPr/>
      </w:pPr>
      <w:r w:rsidDel="00000000" w:rsidR="00000000" w:rsidRPr="00000000">
        <w:rPr>
          <w:rtl w:val="0"/>
        </w:rPr>
        <w:br w:type="textWrapping"/>
      </w:r>
    </w:p>
    <w:p w:rsidR="00000000" w:rsidDel="00000000" w:rsidP="00000000" w:rsidRDefault="00000000" w:rsidRPr="00000000" w14:paraId="00000014">
      <w:pPr>
        <w:spacing w:before="240" w:line="276" w:lineRule="auto"/>
        <w:rPr/>
      </w:pPr>
      <w:r w:rsidDel="00000000" w:rsidR="00000000" w:rsidRPr="00000000">
        <w:rPr>
          <w:rtl w:val="0"/>
        </w:rPr>
        <w:br w:type="textWrapping"/>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hr.meditech.com/ehr-solutions/expanse-success?hsCtaTracking=f94bfa67-4284-4bf1-a54c-822d2c8785fc%7C4315bff3-701c-4642-baad-9d85bbffb72b" TargetMode="External"/><Relationship Id="rId5" Type="http://schemas.openxmlformats.org/officeDocument/2006/relationships/styles" Target="styles.xml"/><Relationship Id="rId6" Type="http://schemas.openxmlformats.org/officeDocument/2006/relationships/hyperlink" Target="https://ehr.meditech.com/ehr-solutions/expanse-success?hsCtaTracking=f94bfa67-4284-4bf1-a54c-822d2c8785fc%7C4315bff3-701c-4642-baad-9d85bbffb72b" TargetMode="External"/><Relationship Id="rId7" Type="http://schemas.openxmlformats.org/officeDocument/2006/relationships/hyperlink" Target="https://ehr.meditech.com/ehr-solutions/expanse-success?hsCtaTracking=f94bfa67-4284-4bf1-a54c-822d2c8785fc%7C4315bff3-701c-4642-baad-9d85bbffb72b" TargetMode="External"/><Relationship Id="rId8" Type="http://schemas.openxmlformats.org/officeDocument/2006/relationships/hyperlink" Target="https://ehr.meditech.com/ehr-solutions/expanse-success?hsCtaTracking=f94bfa67-4284-4bf1-a54c-822d2c8785fc%7C4315bff3-701c-4642-baad-9d85bbffb7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